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800" w:lineRule="exact"/>
        <w:jc w:val="center"/>
        <w:rPr>
          <w:rFonts w:ascii="宋体" w:hAnsi="宋体"/>
          <w:b/>
          <w:sz w:val="72"/>
          <w:szCs w:val="72"/>
        </w:rPr>
      </w:pPr>
      <w:bookmarkStart w:id="0" w:name="_Toc484452271"/>
    </w:p>
    <w:p>
      <w:pPr>
        <w:spacing w:line="800" w:lineRule="exact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微软雅黑" w:hAnsi="微软雅黑" w:eastAsia="微软雅黑" w:cs="微软雅黑"/>
          <w:b w:val="0"/>
          <w:bCs/>
          <w:spacing w:val="57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191770</wp:posOffset>
            </wp:positionV>
            <wp:extent cx="1418590" cy="911225"/>
            <wp:effectExtent l="0" t="0" r="10160" b="3175"/>
            <wp:wrapSquare wrapText="bothSides"/>
            <wp:docPr id="1" name="图片 3" descr="2345_image_file_copy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345_image_file_copy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pacing w:val="57"/>
          <w:sz w:val="52"/>
          <w:szCs w:val="52"/>
        </w:rPr>
      </w:pPr>
    </w:p>
    <w:p>
      <w:pPr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pacing w:val="57"/>
          <w:sz w:val="52"/>
          <w:szCs w:val="52"/>
        </w:rPr>
      </w:pPr>
      <w:r>
        <w:rPr>
          <w:rFonts w:hint="eastAsia" w:ascii="微软雅黑" w:hAnsi="微软雅黑" w:eastAsia="微软雅黑" w:cs="微软雅黑"/>
          <w:b w:val="0"/>
          <w:bCs/>
          <w:spacing w:val="57"/>
          <w:sz w:val="52"/>
          <w:szCs w:val="52"/>
        </w:rPr>
        <w:t>牛魔王环保云平台服务</w:t>
      </w:r>
    </w:p>
    <w:p>
      <w:pPr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合 同 书</w:t>
      </w:r>
    </w:p>
    <w:p>
      <w:pPr>
        <w:spacing w:line="800" w:lineRule="exact"/>
        <w:rPr>
          <w:rFonts w:ascii="宋体" w:hAnsi="宋体"/>
          <w:b/>
          <w:sz w:val="72"/>
          <w:szCs w:val="72"/>
        </w:rPr>
      </w:pPr>
    </w:p>
    <w:p>
      <w:pPr>
        <w:spacing w:line="800" w:lineRule="exact"/>
        <w:jc w:val="center"/>
        <w:rPr>
          <w:rFonts w:hint="eastAsia" w:ascii="宋体" w:hAnsi="宋体" w:eastAsia="宋体"/>
          <w:b/>
          <w:sz w:val="72"/>
          <w:szCs w:val="72"/>
          <w:lang w:eastAsia="zh-CN"/>
        </w:rPr>
      </w:pPr>
    </w:p>
    <w:p>
      <w:pPr>
        <w:spacing w:line="240" w:lineRule="atLeast"/>
        <w:rPr>
          <w:rFonts w:ascii="宋体" w:hAnsi="宋体"/>
          <w:sz w:val="72"/>
          <w:szCs w:val="72"/>
        </w:rPr>
      </w:pPr>
    </w:p>
    <w:p>
      <w:pPr>
        <w:spacing w:line="240" w:lineRule="atLeast"/>
        <w:rPr>
          <w:rFonts w:ascii="宋体" w:hAnsi="宋体"/>
          <w:sz w:val="72"/>
          <w:szCs w:val="72"/>
        </w:rPr>
      </w:pPr>
    </w:p>
    <w:p>
      <w:pPr>
        <w:spacing w:line="240" w:lineRule="atLeast"/>
        <w:ind w:firstLine="1943" w:firstLineChars="694"/>
        <w:rPr>
          <w:rFonts w:hint="default" w:eastAsia="黑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eastAsia="黑体"/>
          <w:sz w:val="28"/>
          <w:szCs w:val="28"/>
        </w:rPr>
        <w:t>甲方</w:t>
      </w:r>
      <w:r>
        <w:rPr>
          <w:rFonts w:hint="eastAsia" w:eastAsia="黑体"/>
          <w:sz w:val="28"/>
          <w:szCs w:val="28"/>
          <w:lang w:eastAsia="zh-CN"/>
        </w:rPr>
        <w:t>（章）</w:t>
      </w:r>
      <w:r>
        <w:rPr>
          <w:rFonts w:eastAsia="黑体"/>
          <w:sz w:val="28"/>
          <w:szCs w:val="28"/>
        </w:rPr>
        <w:t>：</w:t>
      </w:r>
      <w:r>
        <w:rPr>
          <w:rFonts w:hint="eastAsia" w:eastAsia="黑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</w:p>
    <w:p>
      <w:pPr>
        <w:spacing w:line="240" w:lineRule="atLeast"/>
        <w:ind w:firstLine="823" w:firstLineChars="294"/>
        <w:rPr>
          <w:rFonts w:eastAsia="黑体"/>
          <w:sz w:val="28"/>
          <w:szCs w:val="28"/>
        </w:rPr>
      </w:pPr>
    </w:p>
    <w:p>
      <w:pPr>
        <w:spacing w:line="240" w:lineRule="atLeast"/>
        <w:ind w:firstLine="823" w:firstLineChars="294"/>
        <w:rPr>
          <w:rFonts w:eastAsia="黑体"/>
          <w:sz w:val="28"/>
          <w:szCs w:val="28"/>
        </w:rPr>
      </w:pPr>
    </w:p>
    <w:p>
      <w:pPr>
        <w:spacing w:line="240" w:lineRule="atLeast"/>
        <w:ind w:firstLine="823" w:firstLineChars="294"/>
        <w:rPr>
          <w:rFonts w:eastAsia="黑体"/>
          <w:sz w:val="28"/>
          <w:szCs w:val="28"/>
        </w:rPr>
      </w:pPr>
    </w:p>
    <w:p>
      <w:pPr>
        <w:spacing w:line="240" w:lineRule="atLeast"/>
        <w:ind w:firstLine="1943" w:firstLineChars="694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乙方</w:t>
      </w:r>
      <w:r>
        <w:rPr>
          <w:rFonts w:hint="eastAsia" w:eastAsia="黑体"/>
          <w:sz w:val="28"/>
          <w:szCs w:val="28"/>
          <w:lang w:eastAsia="zh-CN"/>
        </w:rPr>
        <w:t>（章）</w:t>
      </w:r>
      <w:r>
        <w:rPr>
          <w:rFonts w:eastAsia="黑体"/>
          <w:sz w:val="28"/>
          <w:szCs w:val="28"/>
        </w:rPr>
        <w:t>：</w:t>
      </w:r>
      <w:r>
        <w:rPr>
          <w:rFonts w:hint="eastAsia" w:eastAsia="黑体"/>
          <w:sz w:val="28"/>
          <w:szCs w:val="28"/>
        </w:rPr>
        <w:t>山东牛魔王电子科技有限公司</w:t>
      </w:r>
    </w:p>
    <w:p>
      <w:pPr>
        <w:spacing w:line="240" w:lineRule="atLeast"/>
        <w:jc w:val="left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1960" w:firstLineChars="700"/>
        <w:jc w:val="left"/>
        <w:textAlignment w:val="auto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签订日期：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1960" w:firstLineChars="700"/>
        <w:jc w:val="left"/>
        <w:textAlignment w:val="auto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签订地点：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spacing w:line="240" w:lineRule="atLeast"/>
        <w:jc w:val="center"/>
        <w:rPr>
          <w:rFonts w:ascii="宋体" w:hAnsi="宋体"/>
          <w:sz w:val="28"/>
          <w:szCs w:val="28"/>
        </w:rPr>
      </w:pPr>
    </w:p>
    <w:bookmarkEnd w:id="0"/>
    <w:p>
      <w:pPr>
        <w:spacing w:before="93" w:beforeLines="3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本着公正、公平的原则，</w:t>
      </w:r>
      <w:r>
        <w:rPr>
          <w:rFonts w:hint="eastAsia" w:ascii="宋体" w:hAnsi="宋体"/>
          <w:sz w:val="28"/>
          <w:szCs w:val="28"/>
        </w:rPr>
        <w:t>经甲乙双方友好协商，由乙方为甲方提供环保云平台服务，为明确双方责任和权利，特签订本合同。</w:t>
      </w:r>
    </w:p>
    <w:p>
      <w:pPr>
        <w:numPr>
          <w:ilvl w:val="0"/>
          <w:numId w:val="1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服务内容：乙方为甲方指定单位提供</w:t>
      </w:r>
      <w:r>
        <w:rPr>
          <w:rFonts w:hint="eastAsia"/>
          <w:b/>
          <w:bCs/>
          <w:sz w:val="28"/>
          <w:szCs w:val="28"/>
        </w:rPr>
        <w:t>牛魔王环保云平台</w:t>
      </w:r>
      <w:r>
        <w:rPr>
          <w:rFonts w:hint="eastAsia"/>
          <w:sz w:val="28"/>
          <w:szCs w:val="28"/>
        </w:rPr>
        <w:t>服务，包括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numPr>
          <w:numId w:val="0"/>
        </w:num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sym w:font="Wingdings" w:char="00FE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环保监测预警APP（Android版）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sym w:font="Wingdings" w:char="00FE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环保监测预警</w:t>
      </w:r>
      <w:r>
        <w:rPr>
          <w:rFonts w:hint="eastAsia"/>
          <w:sz w:val="28"/>
          <w:szCs w:val="28"/>
          <w:lang w:val="en-US" w:eastAsia="zh-CN"/>
        </w:rPr>
        <w:t>PC版；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信息公开屏内容发布；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生产预警屏信息发布。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sym w:font="Wingdings" w:char="00A8"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>
      <w:pPr>
        <w:numPr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本合同包括以上勾选项，共计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元，大写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>元。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二、云平台功能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（1）环保监测预警APP主要功能有排放数据实时监测和预警、历史排放数据数据查询、电子屏管理、预警设置等功能。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环保监测预警</w:t>
      </w:r>
      <w:r>
        <w:rPr>
          <w:rFonts w:hint="eastAsia"/>
          <w:sz w:val="28"/>
          <w:szCs w:val="28"/>
          <w:lang w:val="en-US" w:eastAsia="zh-CN"/>
        </w:rPr>
        <w:t>PC版功能和手机APP相同，甲方自备电脑运行</w:t>
      </w:r>
      <w:r>
        <w:rPr>
          <w:sz w:val="28"/>
          <w:szCs w:val="28"/>
        </w:rPr>
        <w:t>。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3）通过云平台向公开屏和（或）生产预警屏实时下发公开信息，甲方无需电脑，上电即正常运行。</w:t>
      </w:r>
    </w:p>
    <w:p>
      <w:pPr>
        <w:jc w:val="left"/>
        <w:rPr>
          <w:rFonts w:ascii="宋体" w:hAnsi="宋体" w:cs="宋体"/>
          <w:sz w:val="27"/>
          <w:szCs w:val="27"/>
        </w:rPr>
      </w:pPr>
      <w:r>
        <w:rPr>
          <w:rFonts w:hint="eastAsia"/>
          <w:sz w:val="28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三、安装调试</w:t>
      </w:r>
    </w:p>
    <w:p>
      <w:pPr>
        <w:pStyle w:val="7"/>
        <w:shd w:val="clear" w:color="auto" w:fill="FFFFFF"/>
        <w:spacing w:line="560" w:lineRule="exact"/>
        <w:ind w:firstLine="810" w:firstLineChars="300"/>
        <w:rPr>
          <w:rFonts w:hint="eastAsia" w:ascii="宋体" w:hAnsi="宋体" w:cs="宋体"/>
          <w:sz w:val="27"/>
          <w:szCs w:val="27"/>
          <w:lang w:eastAsia="zh-CN"/>
        </w:rPr>
      </w:pPr>
      <w:r>
        <w:rPr>
          <w:rFonts w:hint="eastAsia" w:ascii="宋体" w:hAnsi="宋体" w:cs="宋体"/>
          <w:sz w:val="27"/>
          <w:szCs w:val="27"/>
          <w:lang w:eastAsia="zh-CN"/>
        </w:rPr>
        <w:t>甲方自行下载安装</w:t>
      </w:r>
      <w:r>
        <w:rPr>
          <w:rFonts w:hint="eastAsia" w:ascii="宋体" w:hAnsi="宋体" w:cs="宋体"/>
          <w:sz w:val="27"/>
          <w:szCs w:val="27"/>
          <w:lang w:val="en-US" w:eastAsia="zh-CN"/>
        </w:rPr>
        <w:t>APP和电脑端程序</w:t>
      </w:r>
      <w:r>
        <w:rPr>
          <w:rFonts w:hint="eastAsia" w:ascii="宋体" w:hAnsi="宋体" w:cs="宋体"/>
          <w:sz w:val="27"/>
          <w:szCs w:val="27"/>
          <w:lang w:eastAsia="zh-CN"/>
        </w:rPr>
        <w:t>即可，有两种安装方式：</w:t>
      </w:r>
    </w:p>
    <w:p>
      <w:pPr>
        <w:pStyle w:val="7"/>
        <w:numPr>
          <w:ilvl w:val="0"/>
          <w:numId w:val="2"/>
        </w:numPr>
        <w:shd w:val="clear" w:color="auto" w:fill="FFFFFF"/>
        <w:spacing w:line="560" w:lineRule="exact"/>
        <w:ind w:firstLine="810" w:firstLineChars="300"/>
        <w:rPr>
          <w:rFonts w:hint="eastAsia" w:ascii="宋体" w:hAnsi="宋体" w:cs="宋体"/>
          <w:sz w:val="27"/>
          <w:szCs w:val="27"/>
          <w:lang w:val="en-US" w:eastAsia="zh-CN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>手机应用市场（商店）搜索“</w:t>
      </w:r>
      <w:r>
        <w:rPr>
          <w:rFonts w:hint="eastAsia" w:ascii="宋体" w:hAnsi="宋体" w:cs="宋体"/>
          <w:b/>
          <w:bCs/>
          <w:sz w:val="27"/>
          <w:szCs w:val="27"/>
          <w:lang w:val="en-US" w:eastAsia="zh-CN"/>
        </w:rPr>
        <w:t>环保监测预警</w:t>
      </w:r>
      <w:r>
        <w:rPr>
          <w:rFonts w:hint="eastAsia" w:ascii="宋体" w:hAnsi="宋体" w:cs="宋体"/>
          <w:sz w:val="27"/>
          <w:szCs w:val="27"/>
          <w:lang w:val="en-US" w:eastAsia="zh-CN"/>
        </w:rPr>
        <w:t>”，进行安装。</w:t>
      </w:r>
    </w:p>
    <w:p>
      <w:pPr>
        <w:pStyle w:val="7"/>
        <w:numPr>
          <w:ilvl w:val="0"/>
          <w:numId w:val="2"/>
        </w:numPr>
        <w:shd w:val="clear" w:color="auto" w:fill="FFFFFF"/>
        <w:spacing w:line="560" w:lineRule="exact"/>
        <w:ind w:firstLine="810" w:firstLineChars="300"/>
        <w:rPr>
          <w:rFonts w:hint="default" w:ascii="宋体" w:hAnsi="宋体" w:cs="宋体"/>
          <w:sz w:val="27"/>
          <w:szCs w:val="27"/>
          <w:lang w:val="en-US" w:eastAsia="zh-CN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>关注“</w:t>
      </w:r>
      <w:r>
        <w:rPr>
          <w:rFonts w:hint="eastAsia" w:ascii="宋体" w:hAnsi="宋体" w:cs="宋体"/>
          <w:b/>
          <w:bCs/>
          <w:sz w:val="27"/>
          <w:szCs w:val="27"/>
          <w:lang w:val="en-US" w:eastAsia="zh-CN"/>
        </w:rPr>
        <w:t>牛魔王电子</w:t>
      </w:r>
      <w:r>
        <w:rPr>
          <w:rFonts w:hint="eastAsia" w:ascii="宋体" w:hAnsi="宋体" w:cs="宋体"/>
          <w:sz w:val="27"/>
          <w:szCs w:val="27"/>
          <w:lang w:val="en-US" w:eastAsia="zh-CN"/>
        </w:rPr>
        <w:t>微信公众号”，进行下载安装。</w:t>
      </w:r>
    </w:p>
    <w:p>
      <w:pPr>
        <w:pStyle w:val="7"/>
        <w:numPr>
          <w:ilvl w:val="0"/>
          <w:numId w:val="2"/>
        </w:numPr>
        <w:shd w:val="clear" w:color="auto" w:fill="FFFFFF"/>
        <w:spacing w:line="560" w:lineRule="exact"/>
        <w:ind w:firstLine="810" w:firstLineChars="300"/>
        <w:rPr>
          <w:rFonts w:hint="default" w:ascii="宋体" w:hAnsi="宋体" w:cs="宋体"/>
          <w:sz w:val="27"/>
          <w:szCs w:val="27"/>
          <w:lang w:val="en-US" w:eastAsia="zh-CN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>电脑版打开https://www.niumowang.net下载安装。</w:t>
      </w:r>
    </w:p>
    <w:p>
      <w:pPr>
        <w:pStyle w:val="7"/>
        <w:numPr>
          <w:ilvl w:val="0"/>
          <w:numId w:val="0"/>
        </w:numPr>
        <w:shd w:val="clear" w:color="auto" w:fill="FFFFFF"/>
        <w:spacing w:line="560" w:lineRule="exact"/>
        <w:rPr>
          <w:rFonts w:hint="default" w:ascii="宋体" w:hAnsi="宋体" w:cs="宋体"/>
          <w:sz w:val="27"/>
          <w:szCs w:val="27"/>
          <w:lang w:val="en-US" w:eastAsia="zh-CN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 xml:space="preserve">       使用LED大屏幕的由乙方免费升级至云端控制，原控制电脑不再需要，甲方自行处理。</w:t>
      </w:r>
    </w:p>
    <w:p>
      <w:pPr>
        <w:pStyle w:val="7"/>
        <w:numPr>
          <w:ilvl w:val="0"/>
          <w:numId w:val="0"/>
        </w:numPr>
        <w:shd w:val="clear" w:color="auto" w:fill="FFFFFF"/>
        <w:spacing w:line="560" w:lineRule="exact"/>
        <w:rPr>
          <w:rFonts w:hint="default" w:ascii="宋体" w:hAnsi="宋体" w:cs="宋体"/>
          <w:sz w:val="27"/>
          <w:szCs w:val="27"/>
          <w:lang w:val="en-US" w:eastAsia="zh-CN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 xml:space="preserve">       甲方在临沂市环保6.0平台的账号密码即为本APP的账号密码，如有修改，APP要同步进行修改。登录后，可以补充上4.2平台信息，审核后，便可以实现双平台接入，互为备用，实时查看在线传输率。</w:t>
      </w:r>
    </w:p>
    <w:p>
      <w:pPr>
        <w:pStyle w:val="7"/>
        <w:numPr>
          <w:ilvl w:val="0"/>
          <w:numId w:val="0"/>
        </w:numPr>
        <w:shd w:val="clear" w:color="auto" w:fill="FFFFFF"/>
        <w:spacing w:line="560" w:lineRule="exact"/>
        <w:rPr>
          <w:rFonts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 xml:space="preserve">    </w:t>
      </w:r>
      <w:r>
        <w:rPr>
          <w:rFonts w:hint="eastAsia" w:ascii="宋体" w:hAnsi="宋体" w:cs="宋体"/>
          <w:sz w:val="27"/>
          <w:szCs w:val="27"/>
        </w:rPr>
        <w:t>四、费用：</w:t>
      </w:r>
      <w:r>
        <w:rPr>
          <w:rFonts w:hint="eastAsia"/>
          <w:sz w:val="28"/>
          <w:szCs w:val="28"/>
        </w:rPr>
        <w:t>牛魔王环保云平台服务</w:t>
      </w:r>
      <w:r>
        <w:rPr>
          <w:rFonts w:hint="eastAsia" w:ascii="宋体" w:hAnsi="宋体" w:cs="宋体"/>
          <w:b/>
          <w:bCs/>
          <w:sz w:val="27"/>
          <w:szCs w:val="27"/>
          <w:lang w:eastAsia="zh-CN"/>
        </w:rPr>
        <w:t>每年</w:t>
      </w:r>
      <w:r>
        <w:rPr>
          <w:rFonts w:hint="eastAsia" w:ascii="宋体" w:hAnsi="宋体" w:cs="宋体"/>
          <w:sz w:val="27"/>
          <w:szCs w:val="27"/>
          <w:lang w:eastAsia="zh-CN"/>
        </w:rPr>
        <w:t>为一个服务和付费周期，硬件设备一次性付费，软件服务费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3000  </w:t>
      </w:r>
      <w:r>
        <w:rPr>
          <w:rFonts w:hint="eastAsia" w:ascii="宋体" w:hAnsi="宋体" w:cs="宋体"/>
          <w:sz w:val="27"/>
          <w:szCs w:val="27"/>
        </w:rPr>
        <w:t>元</w:t>
      </w:r>
      <w:r>
        <w:rPr>
          <w:rFonts w:hint="eastAsia" w:ascii="宋体" w:hAnsi="宋体" w:cs="宋体"/>
          <w:sz w:val="27"/>
          <w:szCs w:val="27"/>
          <w:lang w:val="en-US" w:eastAsia="zh-CN"/>
        </w:rPr>
        <w:t>/年</w:t>
      </w:r>
      <w:r>
        <w:rPr>
          <w:rFonts w:hint="eastAsia" w:ascii="宋体" w:hAnsi="宋体" w:cs="宋体"/>
          <w:sz w:val="27"/>
          <w:szCs w:val="27"/>
        </w:rPr>
        <w:t>，</w:t>
      </w:r>
      <w:r>
        <w:rPr>
          <w:rFonts w:hint="eastAsia" w:ascii="宋体" w:hAnsi="宋体" w:cs="宋体"/>
          <w:sz w:val="27"/>
          <w:szCs w:val="27"/>
          <w:lang w:eastAsia="zh-CN"/>
        </w:rPr>
        <w:t>硬件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7"/>
          <w:szCs w:val="27"/>
          <w:lang w:eastAsia="zh-CN"/>
        </w:rPr>
        <w:t>元，本次共计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7"/>
          <w:szCs w:val="27"/>
          <w:u w:val="none"/>
          <w:lang w:val="en-US" w:eastAsia="zh-CN"/>
        </w:rPr>
        <w:t>元，</w:t>
      </w:r>
      <w:r>
        <w:rPr>
          <w:rFonts w:hint="eastAsia" w:ascii="宋体" w:hAnsi="宋体" w:cs="宋体"/>
          <w:sz w:val="27"/>
          <w:szCs w:val="27"/>
          <w:lang w:eastAsia="zh-CN"/>
        </w:rPr>
        <w:t>服务期限自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>年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>月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 xml:space="preserve">日至 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>年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>月</w:t>
      </w:r>
      <w:r>
        <w:rPr>
          <w:rFonts w:hint="eastAsia" w:ascii="宋体" w:hAnsi="宋体" w:cs="宋体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7"/>
          <w:szCs w:val="27"/>
          <w:lang w:val="en-US" w:eastAsia="zh-CN"/>
        </w:rPr>
        <w:t>日。</w:t>
      </w:r>
      <w:r>
        <w:rPr>
          <w:rFonts w:hint="eastAsia" w:ascii="宋体" w:hAnsi="宋体" w:cs="宋体"/>
          <w:sz w:val="27"/>
          <w:szCs w:val="27"/>
        </w:rPr>
        <w:t>乙方开具增值税普通发票，甲方于3个工作日内，将全部款项打开到乙方开户银行帐户内。如无正当理由拖延支付款项时，按合同金额每天赔偿乙方损失0.1%。</w:t>
      </w:r>
    </w:p>
    <w:p>
      <w:pPr>
        <w:pStyle w:val="7"/>
        <w:numPr>
          <w:ilvl w:val="0"/>
          <w:numId w:val="3"/>
        </w:numPr>
        <w:shd w:val="clear" w:color="auto" w:fill="FFFFFF"/>
        <w:spacing w:line="560" w:lineRule="exact"/>
        <w:ind w:firstLine="540"/>
        <w:rPr>
          <w:rFonts w:hint="eastAsia"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>PC版程序和APP服务周期相同，均不限登录使用人数。</w:t>
      </w:r>
    </w:p>
    <w:p>
      <w:pPr>
        <w:pStyle w:val="7"/>
        <w:numPr>
          <w:ilvl w:val="0"/>
          <w:numId w:val="3"/>
        </w:numPr>
        <w:shd w:val="clear" w:color="auto" w:fill="FFFFFF"/>
        <w:spacing w:line="560" w:lineRule="exact"/>
        <w:ind w:firstLine="540"/>
        <w:rPr>
          <w:rFonts w:hint="eastAsia" w:ascii="宋体" w:hAnsi="宋体" w:cs="宋体"/>
          <w:sz w:val="27"/>
          <w:szCs w:val="27"/>
        </w:rPr>
      </w:pPr>
      <w:r>
        <w:rPr>
          <w:rFonts w:hint="eastAsia" w:ascii="宋体" w:hAnsi="宋体" w:cs="宋体"/>
          <w:sz w:val="27"/>
          <w:szCs w:val="27"/>
          <w:lang w:val="en-US" w:eastAsia="zh-CN"/>
        </w:rPr>
        <w:t>续约：合同到期前续约服务，服务费保持不变，以款实际到账为准。到期后再续约，参照当时市场价格进行调整。</w:t>
      </w:r>
    </w:p>
    <w:p>
      <w:pPr>
        <w:numPr>
          <w:ilvl w:val="0"/>
          <w:numId w:val="3"/>
        </w:numPr>
        <w:snapToGrid w:val="0"/>
        <w:spacing w:line="560" w:lineRule="exact"/>
        <w:ind w:left="0" w:leftChars="0" w:firstLine="540" w:firstLineChars="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本合同一式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u w:val="single"/>
          <w:lang w:eastAsia="zh-CN"/>
        </w:rPr>
        <w:t>贰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两份，双方各执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27"/>
          <w:szCs w:val="27"/>
          <w:u w:val="single"/>
          <w:lang w:eastAsia="zh-CN"/>
        </w:rPr>
        <w:t>壹</w:t>
      </w: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份。双方签字盖章后生效，本合同执行过程中，如需更改，应签定书面补充合同。</w:t>
      </w:r>
    </w:p>
    <w:p>
      <w:pPr>
        <w:numPr>
          <w:ilvl w:val="0"/>
          <w:numId w:val="0"/>
        </w:numPr>
        <w:snapToGrid w:val="0"/>
        <w:spacing w:line="560" w:lineRule="exact"/>
        <w:ind w:left="54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>
      <w:pPr>
        <w:numPr>
          <w:ilvl w:val="0"/>
          <w:numId w:val="0"/>
        </w:numPr>
        <w:snapToGrid w:val="0"/>
        <w:spacing w:line="560" w:lineRule="exact"/>
        <w:ind w:left="540" w:leftChars="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tbl>
      <w:tblPr>
        <w:tblStyle w:val="9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780"/>
        <w:gridCol w:w="4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9" w:hRule="exact"/>
        </w:trPr>
        <w:tc>
          <w:tcPr>
            <w:tcW w:w="4780" w:type="dxa"/>
            <w:tcBorders>
              <w:tl2br w:val="nil"/>
              <w:tr2bl w:val="nil"/>
            </w:tcBorders>
            <w:noWrap w:val="0"/>
            <w:tcFitText/>
            <w:vAlign w:val="top"/>
          </w:tcPr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w w:val="5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58"/>
                <w:kern w:val="0"/>
                <w:sz w:val="24"/>
                <w:szCs w:val="24"/>
                <w:vertAlign w:val="baseline"/>
                <w:lang w:eastAsia="zh-CN"/>
              </w:rPr>
              <w:t>甲方（章）</w:t>
            </w:r>
            <w:r>
              <w:rPr>
                <w:rFonts w:hint="eastAsia" w:ascii="宋体" w:hAnsi="宋体" w:cs="宋体"/>
                <w:color w:val="000000"/>
                <w:spacing w:val="58"/>
                <w:w w:val="50"/>
                <w:kern w:val="0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pacing w:val="58"/>
                <w:w w:val="5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spacing w:val="0"/>
                <w:w w:val="5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委托代理人：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联系电话：</w:t>
            </w:r>
          </w:p>
          <w:p>
            <w:pPr>
              <w:snapToGrid w:val="0"/>
              <w:spacing w:line="560" w:lineRule="exact"/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  <w:t>开户行：</w:t>
            </w:r>
          </w:p>
          <w:p>
            <w:pPr>
              <w:snapToGrid w:val="0"/>
              <w:spacing w:line="560" w:lineRule="exact"/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账</w:t>
            </w:r>
            <w:r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  <w:t>号：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pacing w:val="0"/>
                <w:sz w:val="24"/>
                <w:szCs w:val="24"/>
                <w:lang w:eastAsia="zh-CN"/>
              </w:rPr>
              <w:t>税号：</w:t>
            </w:r>
          </w:p>
          <w:p>
            <w:pPr>
              <w:snapToGrid w:val="0"/>
              <w:spacing w:line="560" w:lineRule="exact"/>
              <w:ind w:firstLine="720" w:firstLineChars="300"/>
              <w:rPr>
                <w:rFonts w:hint="default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4780" w:type="dxa"/>
            <w:tcBorders>
              <w:tl2br w:val="nil"/>
              <w:tr2bl w:val="nil"/>
            </w:tcBorders>
            <w:noWrap w:val="0"/>
            <w:tcFitText/>
            <w:vAlign w:val="top"/>
          </w:tcPr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w w:val="99"/>
                <w:kern w:val="0"/>
                <w:sz w:val="24"/>
                <w:szCs w:val="24"/>
                <w:vertAlign w:val="baseline"/>
                <w:lang w:eastAsia="zh-CN"/>
              </w:rPr>
              <w:t>乙方（章）：山东牛魔王电子科技有限公</w:t>
            </w:r>
            <w:r>
              <w:rPr>
                <w:rFonts w:hint="eastAsia" w:ascii="宋体" w:hAnsi="宋体" w:cs="宋体"/>
                <w:color w:val="000000"/>
                <w:spacing w:val="0"/>
                <w:w w:val="99"/>
                <w:kern w:val="0"/>
                <w:sz w:val="24"/>
                <w:szCs w:val="24"/>
                <w:vertAlign w:val="baseline"/>
                <w:lang w:eastAsia="zh-CN"/>
              </w:rPr>
              <w:t>司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委托代理人：杨峰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eastAsia="zh-CN"/>
              </w:rPr>
              <w:t>联系电话：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13953982581</w:t>
            </w:r>
          </w:p>
          <w:p>
            <w:pPr>
              <w:snapToGrid w:val="0"/>
              <w:spacing w:line="560" w:lineRule="exact"/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  <w:t>开户行：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中国银行临沂</w:t>
            </w:r>
            <w:r>
              <w:rPr>
                <w:rFonts w:hint="eastAsia" w:ascii="宋体" w:hAnsi="宋体" w:cs="Times New Roman"/>
                <w:bCs/>
                <w:spacing w:val="0"/>
                <w:sz w:val="24"/>
                <w:szCs w:val="24"/>
                <w:lang w:eastAsia="zh-CN"/>
              </w:rPr>
              <w:t>沂河新区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支行</w:t>
            </w:r>
          </w:p>
          <w:p>
            <w:pPr>
              <w:snapToGrid w:val="0"/>
              <w:spacing w:line="560" w:lineRule="exact"/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账</w:t>
            </w:r>
            <w:r>
              <w:rPr>
                <w:rFonts w:ascii="宋体" w:hAnsi="宋体" w:eastAsia="宋体" w:cs="Times New Roman"/>
                <w:bCs/>
                <w:spacing w:val="0"/>
                <w:sz w:val="24"/>
                <w:szCs w:val="24"/>
              </w:rPr>
              <w:t>号：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228633700973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pacing w:val="0"/>
                <w:sz w:val="24"/>
                <w:szCs w:val="24"/>
                <w:lang w:eastAsia="zh-CN"/>
              </w:rPr>
              <w:t>税号：</w:t>
            </w:r>
            <w:r>
              <w:rPr>
                <w:rFonts w:hint="eastAsia" w:ascii="宋体" w:hAnsi="宋体" w:eastAsia="宋体" w:cs="Times New Roman"/>
                <w:bCs/>
                <w:spacing w:val="0"/>
                <w:sz w:val="24"/>
                <w:szCs w:val="24"/>
              </w:rPr>
              <w:t>91371300MA3FA4YAXM</w:t>
            </w:r>
          </w:p>
          <w:p>
            <w:pPr>
              <w:snapToGrid w:val="0"/>
              <w:spacing w:line="560" w:lineRule="exact"/>
              <w:ind w:firstLine="720" w:firstLineChars="300"/>
              <w:rPr>
                <w:rFonts w:hint="default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60" w:lineRule="exact"/>
        <w:ind w:firstLine="476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before="93" w:beforeLines="30"/>
        <w:rPr>
          <w:rFonts w:ascii="宋体" w:hAnsi="宋体"/>
          <w:sz w:val="24"/>
          <w:szCs w:val="24"/>
        </w:rPr>
      </w:pPr>
    </w:p>
    <w:p>
      <w:pPr>
        <w:rPr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21" w:right="1134" w:bottom="737" w:left="1304" w:header="312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环保信息管理专家，牛魔王电子 电话：0539-8800828  https://www.niumowang.net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right="45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C93B5"/>
    <w:multiLevelType w:val="singleLevel"/>
    <w:tmpl w:val="91CC93B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C8FDF0"/>
    <w:multiLevelType w:val="singleLevel"/>
    <w:tmpl w:val="96C8FDF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21377B7"/>
    <w:multiLevelType w:val="singleLevel"/>
    <w:tmpl w:val="B21377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4F6F"/>
    <w:rsid w:val="00000671"/>
    <w:rsid w:val="0002091E"/>
    <w:rsid w:val="000359AD"/>
    <w:rsid w:val="00046FDB"/>
    <w:rsid w:val="000514B9"/>
    <w:rsid w:val="000639A2"/>
    <w:rsid w:val="000867E8"/>
    <w:rsid w:val="0010651C"/>
    <w:rsid w:val="00135069"/>
    <w:rsid w:val="00135113"/>
    <w:rsid w:val="00135476"/>
    <w:rsid w:val="001B09F7"/>
    <w:rsid w:val="001F3279"/>
    <w:rsid w:val="00220EDF"/>
    <w:rsid w:val="00242C98"/>
    <w:rsid w:val="00290109"/>
    <w:rsid w:val="00293250"/>
    <w:rsid w:val="002A6AA9"/>
    <w:rsid w:val="002B232F"/>
    <w:rsid w:val="002B3796"/>
    <w:rsid w:val="002E1B84"/>
    <w:rsid w:val="00311842"/>
    <w:rsid w:val="00335F22"/>
    <w:rsid w:val="00335FB9"/>
    <w:rsid w:val="00340CE4"/>
    <w:rsid w:val="00340FF5"/>
    <w:rsid w:val="003515C0"/>
    <w:rsid w:val="00372013"/>
    <w:rsid w:val="003939F7"/>
    <w:rsid w:val="003A2838"/>
    <w:rsid w:val="003C2C27"/>
    <w:rsid w:val="003D4F6E"/>
    <w:rsid w:val="003E0BD0"/>
    <w:rsid w:val="003E177F"/>
    <w:rsid w:val="00424D56"/>
    <w:rsid w:val="00455934"/>
    <w:rsid w:val="004A5738"/>
    <w:rsid w:val="004B7D66"/>
    <w:rsid w:val="004E1CC2"/>
    <w:rsid w:val="004F27E0"/>
    <w:rsid w:val="00514233"/>
    <w:rsid w:val="005306CA"/>
    <w:rsid w:val="005306F2"/>
    <w:rsid w:val="005335A3"/>
    <w:rsid w:val="00565B9E"/>
    <w:rsid w:val="005B6026"/>
    <w:rsid w:val="005E42CE"/>
    <w:rsid w:val="005E576E"/>
    <w:rsid w:val="00610173"/>
    <w:rsid w:val="006302BD"/>
    <w:rsid w:val="00647CEE"/>
    <w:rsid w:val="0065449B"/>
    <w:rsid w:val="00662D8D"/>
    <w:rsid w:val="006713A1"/>
    <w:rsid w:val="006876A0"/>
    <w:rsid w:val="00695E79"/>
    <w:rsid w:val="006A004C"/>
    <w:rsid w:val="006A4D0F"/>
    <w:rsid w:val="006C46A8"/>
    <w:rsid w:val="006D6FEE"/>
    <w:rsid w:val="00703486"/>
    <w:rsid w:val="00705E73"/>
    <w:rsid w:val="00717D23"/>
    <w:rsid w:val="007246B6"/>
    <w:rsid w:val="00731752"/>
    <w:rsid w:val="00737CCF"/>
    <w:rsid w:val="007510FC"/>
    <w:rsid w:val="007733A4"/>
    <w:rsid w:val="00792B75"/>
    <w:rsid w:val="007C1F4F"/>
    <w:rsid w:val="007D484A"/>
    <w:rsid w:val="007F0402"/>
    <w:rsid w:val="00800295"/>
    <w:rsid w:val="00800402"/>
    <w:rsid w:val="008006E7"/>
    <w:rsid w:val="0085117C"/>
    <w:rsid w:val="00871D6F"/>
    <w:rsid w:val="008808A8"/>
    <w:rsid w:val="0088758A"/>
    <w:rsid w:val="00895744"/>
    <w:rsid w:val="008C6168"/>
    <w:rsid w:val="008E718C"/>
    <w:rsid w:val="008F15A7"/>
    <w:rsid w:val="00905B2B"/>
    <w:rsid w:val="0091409B"/>
    <w:rsid w:val="00916260"/>
    <w:rsid w:val="009361D5"/>
    <w:rsid w:val="00945948"/>
    <w:rsid w:val="00961C34"/>
    <w:rsid w:val="009666E4"/>
    <w:rsid w:val="00971EE8"/>
    <w:rsid w:val="00987712"/>
    <w:rsid w:val="009911AD"/>
    <w:rsid w:val="009911D0"/>
    <w:rsid w:val="009B1B7F"/>
    <w:rsid w:val="009B7BF0"/>
    <w:rsid w:val="009E0AD6"/>
    <w:rsid w:val="00A04A5E"/>
    <w:rsid w:val="00A15A83"/>
    <w:rsid w:val="00A53A56"/>
    <w:rsid w:val="00A65EBB"/>
    <w:rsid w:val="00A77C01"/>
    <w:rsid w:val="00A864B5"/>
    <w:rsid w:val="00A870CC"/>
    <w:rsid w:val="00AD3C02"/>
    <w:rsid w:val="00AE4ED2"/>
    <w:rsid w:val="00AF4CE0"/>
    <w:rsid w:val="00B02557"/>
    <w:rsid w:val="00B131B7"/>
    <w:rsid w:val="00B22869"/>
    <w:rsid w:val="00B648EE"/>
    <w:rsid w:val="00B75E75"/>
    <w:rsid w:val="00B960CD"/>
    <w:rsid w:val="00B96D8B"/>
    <w:rsid w:val="00B96DCD"/>
    <w:rsid w:val="00BA3BE3"/>
    <w:rsid w:val="00BA71B3"/>
    <w:rsid w:val="00BF2815"/>
    <w:rsid w:val="00C144CD"/>
    <w:rsid w:val="00C154E6"/>
    <w:rsid w:val="00C24655"/>
    <w:rsid w:val="00C2512D"/>
    <w:rsid w:val="00C41E9B"/>
    <w:rsid w:val="00C61354"/>
    <w:rsid w:val="00C738C6"/>
    <w:rsid w:val="00C909CC"/>
    <w:rsid w:val="00C93002"/>
    <w:rsid w:val="00CF08EB"/>
    <w:rsid w:val="00CF6665"/>
    <w:rsid w:val="00D25489"/>
    <w:rsid w:val="00D3174E"/>
    <w:rsid w:val="00D72A29"/>
    <w:rsid w:val="00D734CF"/>
    <w:rsid w:val="00D80672"/>
    <w:rsid w:val="00D82BB6"/>
    <w:rsid w:val="00DA081D"/>
    <w:rsid w:val="00DA543E"/>
    <w:rsid w:val="00DA6DE8"/>
    <w:rsid w:val="00DA7141"/>
    <w:rsid w:val="00DC0D74"/>
    <w:rsid w:val="00E013FE"/>
    <w:rsid w:val="00E37CDA"/>
    <w:rsid w:val="00E42D46"/>
    <w:rsid w:val="00E86F81"/>
    <w:rsid w:val="00EC5E5C"/>
    <w:rsid w:val="00ED5C8A"/>
    <w:rsid w:val="00ED7BD2"/>
    <w:rsid w:val="00EF698D"/>
    <w:rsid w:val="00F01C0C"/>
    <w:rsid w:val="00F12B51"/>
    <w:rsid w:val="00F245BE"/>
    <w:rsid w:val="00F36706"/>
    <w:rsid w:val="00F36FFC"/>
    <w:rsid w:val="00F618A4"/>
    <w:rsid w:val="00F64678"/>
    <w:rsid w:val="00F65D8E"/>
    <w:rsid w:val="00F72164"/>
    <w:rsid w:val="00F912E4"/>
    <w:rsid w:val="00FB310D"/>
    <w:rsid w:val="00FE58E5"/>
    <w:rsid w:val="00FF3784"/>
    <w:rsid w:val="04F30038"/>
    <w:rsid w:val="0C0E4F6F"/>
    <w:rsid w:val="0EC143EA"/>
    <w:rsid w:val="197C2376"/>
    <w:rsid w:val="1AAC3B21"/>
    <w:rsid w:val="1F32541A"/>
    <w:rsid w:val="238728A3"/>
    <w:rsid w:val="24B1293B"/>
    <w:rsid w:val="252153F4"/>
    <w:rsid w:val="253E2371"/>
    <w:rsid w:val="26F45FDA"/>
    <w:rsid w:val="3CFB05F3"/>
    <w:rsid w:val="3EB81985"/>
    <w:rsid w:val="40381683"/>
    <w:rsid w:val="4A60549D"/>
    <w:rsid w:val="53713765"/>
    <w:rsid w:val="5FB4765B"/>
    <w:rsid w:val="6148583F"/>
    <w:rsid w:val="6E2D4DD7"/>
    <w:rsid w:val="6F077B8F"/>
    <w:rsid w:val="701509F2"/>
    <w:rsid w:val="793156BD"/>
    <w:rsid w:val="7C291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f" stroke="f">
      <v:fill on="f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500" w:after="50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0"/>
    <w:pPr>
      <w:widowControl/>
      <w:spacing w:line="351" w:lineRule="atLeast"/>
      <w:ind w:firstLine="419"/>
      <w:jc w:val="left"/>
    </w:pPr>
    <w:rPr>
      <w:color w:val="000000"/>
      <w:kern w:val="0"/>
      <w:sz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1">
    <w:name w:val="page number"/>
    <w:basedOn w:val="10"/>
    <w:unhideWhenUsed/>
    <w:qFormat/>
    <w:uiPriority w:val="99"/>
  </w:style>
  <w:style w:type="paragraph" w:customStyle="1" w:styleId="12">
    <w:name w:val="样式 标题 2 + Times New Roman 小四 非加粗 行距: 单倍行距"/>
    <w:basedOn w:val="3"/>
    <w:qFormat/>
    <w:uiPriority w:val="0"/>
    <w:pPr>
      <w:spacing w:before="120" w:after="120" w:line="240" w:lineRule="auto"/>
    </w:pPr>
    <w:rPr>
      <w:rFonts w:ascii="Times New Roman" w:hAnsi="Times New Roman" w:cs="宋体"/>
      <w:b w:val="0"/>
      <w:bCs w:val="0"/>
      <w:sz w:val="24"/>
      <w:szCs w:val="20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val"/>
    <w:basedOn w:val="10"/>
    <w:qFormat/>
    <w:uiPriority w:val="0"/>
  </w:style>
  <w:style w:type="character" w:customStyle="1" w:styleId="15">
    <w:name w:val="app-copy"/>
    <w:basedOn w:val="10"/>
    <w:qFormat/>
    <w:uiPriority w:val="0"/>
  </w:style>
  <w:style w:type="character" w:customStyle="1" w:styleId="16">
    <w:name w:val="address"/>
    <w:basedOn w:val="10"/>
    <w:qFormat/>
    <w:uiPriority w:val="0"/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948</Characters>
  <Lines>7</Lines>
  <Paragraphs>2</Paragraphs>
  <TotalTime>7</TotalTime>
  <ScaleCrop>false</ScaleCrop>
  <LinksUpToDate>false</LinksUpToDate>
  <CharactersWithSpaces>1112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2021-09-13T23:05:00Z</dcterms:created>
  <dc:creator>Administrator</dc:creator>
  <cp:lastModifiedBy>牛魔王电子</cp:lastModifiedBy>
  <cp:lastPrinted>2022-10-31T02:12:45Z</cp:lastPrinted>
  <dcterms:modified xsi:type="dcterms:W3CDTF">2023-03-06T23:32:33Z</dcterms:modified>
  <dc:title>环境在线监测数据采集及传输系统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